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安徽省宁国市新能源高端智能制造产业园项目EPC工程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高压电缆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安徽省宁国市新能源高端智能制造产业园项目EPC工程高压电缆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号：YX-23-143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1、高压铜芯电缆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610"/>
        <w:gridCol w:w="2795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14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ZC-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YJV22-8.7/15KV-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3*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</w:t>
            </w:r>
            <w:r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mm2</w:t>
            </w:r>
          </w:p>
        </w:tc>
        <w:tc>
          <w:tcPr>
            <w:tcW w:w="4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数量为预估数量，最终量以现场实际为准。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交货时间：根据甲方需求时间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1、综合实力；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2、资质合格；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3、质量可靠；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840" w:leftChars="200" w:right="390" w:hanging="420" w:hanging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采用综合评分法：总分100分，其中报价80分，企业履约评价10分，企业综合实力10分；总得分最高中标（详细见评分办法）。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p>
      <w:pPr>
        <w:pStyle w:val="8"/>
        <w:widowControl w:val="0"/>
        <w:shd w:val="clear" w:color="auto" w:fill="auto"/>
        <w:spacing w:before="0" w:beforeAutospacing="0" w:after="0" w:afterAutospacing="0" w:line="550" w:lineRule="exact"/>
        <w:jc w:val="both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</w:pPr>
      <w:r>
        <w:rPr>
          <w:rFonts w:hint="eastAsia" w:eastAsia="宋体" w:cs="宋体"/>
          <w:b/>
          <w:color w:val="auto"/>
          <w:sz w:val="24"/>
          <w:szCs w:val="24"/>
          <w:highlight w:val="none"/>
          <w:shd w:val="clear" w:color="auto" w:fill="auto"/>
          <w:lang w:eastAsia="zh-CN"/>
        </w:rPr>
        <w:t>评分办法</w:t>
      </w:r>
    </w:p>
    <w:p/>
    <w:tbl>
      <w:tblPr>
        <w:tblStyle w:val="9"/>
        <w:tblW w:w="950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2"/>
        <w:gridCol w:w="1854"/>
        <w:gridCol w:w="67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912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204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85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4" w:line="220" w:lineRule="auto"/>
              <w:ind w:left="122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审因素</w:t>
            </w:r>
          </w:p>
        </w:tc>
        <w:tc>
          <w:tcPr>
            <w:tcW w:w="6734" w:type="dxa"/>
            <w:tcBorders>
              <w:top w:val="single" w:color="000000" w:sz="2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145" w:line="220" w:lineRule="auto"/>
              <w:ind w:left="2858"/>
              <w:jc w:val="left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评</w:t>
            </w: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审标准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68" w:lineRule="auto"/>
              <w:jc w:val="center"/>
              <w:rPr>
                <w:rFonts w:ascii="Arial"/>
                <w:sz w:val="21"/>
                <w:szCs w:val="21"/>
              </w:rPr>
            </w:pPr>
          </w:p>
          <w:p>
            <w:pPr>
              <w:spacing w:before="64" w:line="179" w:lineRule="auto"/>
              <w:ind w:firstLine="416" w:firstLineChars="200"/>
              <w:jc w:val="both"/>
              <w:rPr>
                <w:rFonts w:hint="eastAsia" w:ascii="Calibri" w:hAnsi="Calibri" w:eastAsia="宋体" w:cs="Calibri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分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值构成</w:t>
            </w:r>
          </w:p>
          <w:p>
            <w:pPr>
              <w:spacing w:before="69" w:line="253" w:lineRule="auto"/>
              <w:ind w:right="301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4"/>
                <w:sz w:val="21"/>
                <w:szCs w:val="21"/>
              </w:rPr>
              <w:t>(</w:t>
            </w:r>
            <w:r>
              <w:rPr>
                <w:rFonts w:ascii="Calibri" w:hAnsi="Calibri" w:eastAsia="Calibri" w:cs="Calibri"/>
                <w:spacing w:val="12"/>
                <w:sz w:val="21"/>
                <w:szCs w:val="21"/>
              </w:rPr>
              <w:t>100</w:t>
            </w:r>
            <w:r>
              <w:rPr>
                <w:rFonts w:ascii="宋体" w:hAnsi="宋体" w:eastAsia="宋体" w:cs="宋体"/>
                <w:spacing w:val="12"/>
                <w:sz w:val="21"/>
                <w:szCs w:val="21"/>
              </w:rPr>
              <w:t>分)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spacing w:val="-14"/>
                <w:sz w:val="21"/>
                <w:szCs w:val="21"/>
              </w:rPr>
            </w:pPr>
          </w:p>
          <w:p>
            <w:pPr>
              <w:spacing w:before="154" w:line="218" w:lineRule="auto"/>
              <w:ind w:firstLine="728" w:firstLineChars="400"/>
              <w:jc w:val="center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>投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标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报价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：              </w:t>
            </w:r>
            <w:r>
              <w:rPr>
                <w:rFonts w:hint="eastAsia" w:ascii="宋体" w:hAnsi="宋体" w:eastAsia="宋体" w:cs="宋体"/>
                <w:color w:val="000000"/>
                <w:spacing w:val="-7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color w:val="000000"/>
                <w:spacing w:val="-7"/>
                <w:sz w:val="21"/>
                <w:szCs w:val="21"/>
              </w:rPr>
              <w:t xml:space="preserve"> 分；</w:t>
            </w:r>
          </w:p>
          <w:p>
            <w:pPr>
              <w:spacing w:before="112" w:line="217" w:lineRule="auto"/>
              <w:ind w:firstLine="712" w:firstLineChars="4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-16"/>
                <w:sz w:val="21"/>
                <w:szCs w:val="21"/>
                <w:lang w:eastAsia="zh-CN"/>
              </w:rPr>
              <w:t>企业履约等级</w:t>
            </w:r>
            <w:r>
              <w:rPr>
                <w:rFonts w:ascii="宋体" w:hAnsi="宋体" w:eastAsia="宋体" w:cs="宋体"/>
                <w:color w:val="000000"/>
                <w:spacing w:val="-8"/>
                <w:sz w:val="21"/>
                <w:szCs w:val="21"/>
              </w:rPr>
              <w:t xml:space="preserve">：         </w:t>
            </w:r>
            <w:r>
              <w:rPr>
                <w:rFonts w:hint="eastAsia" w:ascii="宋体" w:hAnsi="宋体" w:eastAsia="宋体" w:cs="宋体"/>
                <w:color w:val="000000"/>
                <w:spacing w:val="-8"/>
                <w:sz w:val="21"/>
                <w:szCs w:val="21"/>
                <w:lang w:val="en-US" w:eastAsia="zh-CN"/>
              </w:rPr>
              <w:t xml:space="preserve">  10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分；</w:t>
            </w:r>
          </w:p>
          <w:p>
            <w:pPr>
              <w:spacing w:before="113" w:line="220" w:lineRule="auto"/>
              <w:ind w:firstLine="728" w:firstLineChars="400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 xml:space="preserve">：          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-7"/>
                <w:sz w:val="21"/>
                <w:szCs w:val="21"/>
              </w:rPr>
              <w:t>分</w:t>
            </w: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  <w:lang w:eastAsia="zh-CN"/>
              </w:rPr>
              <w:t>。</w:t>
            </w:r>
          </w:p>
          <w:p>
            <w:pPr>
              <w:spacing w:before="110" w:line="217" w:lineRule="auto"/>
              <w:ind w:left="442" w:firstLine="210" w:firstLineChars="10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default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eastAsia="Calibri" w:cs="Calibri"/>
                <w:spacing w:val="-1"/>
                <w:sz w:val="21"/>
                <w:szCs w:val="21"/>
              </w:rPr>
              <w:t>2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18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投标报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价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80分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22" w:line="217" w:lineRule="auto"/>
              <w:jc w:val="center"/>
              <w:rPr>
                <w:rFonts w:ascii="宋体" w:hAnsi="宋体" w:eastAsia="宋体" w:cs="宋体"/>
                <w:spacing w:val="-1"/>
                <w:sz w:val="21"/>
                <w:szCs w:val="21"/>
              </w:rPr>
            </w:pPr>
          </w:p>
          <w:p>
            <w:pPr>
              <w:spacing w:before="22" w:line="217" w:lineRule="auto"/>
              <w:ind w:firstLine="208" w:firstLineChars="100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投标报价等于评标基准值的得 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 xml:space="preserve"> 分，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 xml:space="preserve">每高于评标基准值 1%的扣 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0.5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分。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投标报价分值=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80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- [| (投标报价-评标基准值)|/评标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基准值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*100]*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ascii="宋体" w:hAnsi="宋体" w:eastAsia="宋体" w:cs="宋体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企业履约等级（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112" w:line="217" w:lineRule="auto"/>
              <w:jc w:val="center"/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</w:pPr>
          </w:p>
          <w:p>
            <w:pPr>
              <w:spacing w:before="112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在永祥电力公司签约项目中合同履约优秀的得8-10，良好的得4-7分，一般的得1-3分</w:t>
            </w: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val="en-US" w:eastAsia="zh-CN"/>
              </w:rPr>
              <w:t>。（首次参加永祥公司工程投标，无履约业绩的该项按5分计取）</w:t>
            </w:r>
          </w:p>
          <w:p>
            <w:pPr>
              <w:spacing w:before="38" w:line="217" w:lineRule="auto"/>
              <w:ind w:left="1722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企业综合实力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val="en-US" w:eastAsia="zh-CN"/>
              </w:rPr>
              <w:t>10分</w:t>
            </w:r>
            <w:r>
              <w:rPr>
                <w:rFonts w:hint="eastAsia" w:ascii="宋体" w:hAnsi="宋体" w:eastAsia="宋体" w:cs="宋体"/>
                <w:spacing w:val="-16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对投标企业综合实力进行评定，优秀的得8-10，良好的得4-7分，一般的得1-3分。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</w:trPr>
        <w:tc>
          <w:tcPr>
            <w:tcW w:w="912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4" w:line="179" w:lineRule="auto"/>
              <w:jc w:val="center"/>
              <w:rPr>
                <w:rFonts w:hint="eastAsia" w:ascii="Calibri" w:hAnsi="Calibri" w:eastAsia="宋体" w:cs="Calibri"/>
                <w:snapToGrid w:val="0"/>
                <w:color w:val="000000"/>
                <w:spacing w:val="-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宋体" w:cs="Calibri"/>
                <w:spacing w:val="-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before="68" w:line="220" w:lineRule="auto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14"/>
                <w:sz w:val="21"/>
                <w:szCs w:val="21"/>
                <w:lang w:eastAsia="zh-CN"/>
              </w:rPr>
              <w:t>备注</w:t>
            </w:r>
          </w:p>
        </w:tc>
        <w:tc>
          <w:tcPr>
            <w:tcW w:w="6734" w:type="dxa"/>
            <w:tcBorders>
              <w:top w:val="single" w:color="auto" w:sz="4" w:space="0"/>
              <w:bottom w:val="single" w:color="000000" w:sz="2" w:space="0"/>
            </w:tcBorders>
            <w:noWrap w:val="0"/>
            <w:vAlign w:val="center"/>
          </w:tcPr>
          <w:p>
            <w:pPr>
              <w:spacing w:before="38" w:line="217" w:lineRule="auto"/>
              <w:ind w:firstLine="388" w:firstLineChars="200"/>
              <w:jc w:val="left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8"/>
                <w:sz w:val="21"/>
                <w:szCs w:val="21"/>
                <w:lang w:eastAsia="zh-CN"/>
              </w:rPr>
              <w:t>本工程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评标基准值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eastAsia="zh-CN"/>
              </w:rPr>
              <w:t>为有效最低价。</w:t>
            </w:r>
          </w:p>
        </w:tc>
      </w:tr>
    </w:tbl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0FC3E1B"/>
    <w:rsid w:val="01CC5AD4"/>
    <w:rsid w:val="01FF0067"/>
    <w:rsid w:val="02855E9C"/>
    <w:rsid w:val="032E391D"/>
    <w:rsid w:val="039C6DC1"/>
    <w:rsid w:val="047C2847"/>
    <w:rsid w:val="04A03468"/>
    <w:rsid w:val="0659586C"/>
    <w:rsid w:val="06A66759"/>
    <w:rsid w:val="073B3E22"/>
    <w:rsid w:val="07FE023A"/>
    <w:rsid w:val="084A7A37"/>
    <w:rsid w:val="09CC1067"/>
    <w:rsid w:val="0BEA7692"/>
    <w:rsid w:val="0C954880"/>
    <w:rsid w:val="0EEC4C7F"/>
    <w:rsid w:val="0FF50D13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7EE4066"/>
    <w:rsid w:val="1850369E"/>
    <w:rsid w:val="1887651D"/>
    <w:rsid w:val="1B351FAC"/>
    <w:rsid w:val="1C4E77C9"/>
    <w:rsid w:val="1DC92C4C"/>
    <w:rsid w:val="1F7B34EE"/>
    <w:rsid w:val="1F903C55"/>
    <w:rsid w:val="225361F3"/>
    <w:rsid w:val="240E020B"/>
    <w:rsid w:val="246E70EA"/>
    <w:rsid w:val="247016DD"/>
    <w:rsid w:val="2802590C"/>
    <w:rsid w:val="28836A4D"/>
    <w:rsid w:val="2A2B283C"/>
    <w:rsid w:val="2A7864E6"/>
    <w:rsid w:val="2BA1664E"/>
    <w:rsid w:val="2BE47047"/>
    <w:rsid w:val="2BF3492A"/>
    <w:rsid w:val="2C75313C"/>
    <w:rsid w:val="2CFF241A"/>
    <w:rsid w:val="2E81758A"/>
    <w:rsid w:val="2EB84F76"/>
    <w:rsid w:val="2F1C430B"/>
    <w:rsid w:val="2FB43990"/>
    <w:rsid w:val="2FC71915"/>
    <w:rsid w:val="300B63B9"/>
    <w:rsid w:val="3216623C"/>
    <w:rsid w:val="32A73338"/>
    <w:rsid w:val="35006613"/>
    <w:rsid w:val="353335A8"/>
    <w:rsid w:val="35DB4DAD"/>
    <w:rsid w:val="36692D74"/>
    <w:rsid w:val="373B2272"/>
    <w:rsid w:val="38632E63"/>
    <w:rsid w:val="38837BD6"/>
    <w:rsid w:val="388561D2"/>
    <w:rsid w:val="38EF5A38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0475CE"/>
    <w:rsid w:val="4B3F0250"/>
    <w:rsid w:val="4B542EC5"/>
    <w:rsid w:val="4BFC24EE"/>
    <w:rsid w:val="4C4332C5"/>
    <w:rsid w:val="4DC00191"/>
    <w:rsid w:val="4DFA3302"/>
    <w:rsid w:val="4E0F6509"/>
    <w:rsid w:val="4E7F6FD1"/>
    <w:rsid w:val="4EB15812"/>
    <w:rsid w:val="4EC11DD8"/>
    <w:rsid w:val="509B1125"/>
    <w:rsid w:val="50E80B8D"/>
    <w:rsid w:val="51E41A5B"/>
    <w:rsid w:val="524208E9"/>
    <w:rsid w:val="52B07B8F"/>
    <w:rsid w:val="53981FA0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AC54EB8"/>
    <w:rsid w:val="5BC07095"/>
    <w:rsid w:val="5EA32C84"/>
    <w:rsid w:val="5EDF14EB"/>
    <w:rsid w:val="5FC20D03"/>
    <w:rsid w:val="5FC86590"/>
    <w:rsid w:val="60A415A2"/>
    <w:rsid w:val="60E66B25"/>
    <w:rsid w:val="621974FF"/>
    <w:rsid w:val="621F2A50"/>
    <w:rsid w:val="63BC45E5"/>
    <w:rsid w:val="66AC1B17"/>
    <w:rsid w:val="6773145F"/>
    <w:rsid w:val="67DE600F"/>
    <w:rsid w:val="67E53843"/>
    <w:rsid w:val="691A3D0A"/>
    <w:rsid w:val="69500888"/>
    <w:rsid w:val="69766A93"/>
    <w:rsid w:val="69E76134"/>
    <w:rsid w:val="6BCB6558"/>
    <w:rsid w:val="6BEC5A60"/>
    <w:rsid w:val="6D605FE2"/>
    <w:rsid w:val="6D9D7236"/>
    <w:rsid w:val="6DDA2D0A"/>
    <w:rsid w:val="6DF37918"/>
    <w:rsid w:val="6E6548E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9F91C98"/>
    <w:rsid w:val="7B302DD0"/>
    <w:rsid w:val="7B743FFF"/>
    <w:rsid w:val="7C8864F5"/>
    <w:rsid w:val="7C8970C7"/>
    <w:rsid w:val="7CE56503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</TotalTime>
  <ScaleCrop>false</ScaleCrop>
  <LinksUpToDate>false</LinksUpToDate>
  <CharactersWithSpaces>1242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2024-01-11T02:30:25Z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CFC1C797ADD24333B18E3317A61A53F9_13</vt:lpwstr>
  </property>
</Properties>
</file>